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80" w:rsidRDefault="005F2E36">
      <w:pPr>
        <w:pStyle w:val="a4"/>
        <w:snapToGrid w:val="0"/>
        <w:jc w:val="center"/>
      </w:pPr>
      <w:bookmarkStart w:id="0" w:name="_GoBack"/>
      <w:bookmarkEnd w:id="0"/>
      <w:r>
        <w:rPr>
          <w:b/>
          <w:bCs/>
          <w:sz w:val="36"/>
        </w:rPr>
        <w:t>高級中等學校公民與社會</w:t>
      </w:r>
      <w:r>
        <w:rPr>
          <w:b/>
          <w:sz w:val="36"/>
        </w:rPr>
        <w:t>學科中心</w:t>
      </w:r>
    </w:p>
    <w:p w:rsidR="00787780" w:rsidRDefault="005F2E36">
      <w:pPr>
        <w:pStyle w:val="a4"/>
        <w:snapToGrid w:val="0"/>
        <w:jc w:val="center"/>
        <w:rPr>
          <w:b/>
          <w:bCs/>
          <w:sz w:val="36"/>
        </w:rPr>
      </w:pPr>
      <w:r>
        <w:rPr>
          <w:b/>
          <w:bCs/>
          <w:sz w:val="36"/>
        </w:rPr>
        <w:t>《探究與實作：公共議題與社會探究》</w:t>
      </w:r>
      <w:r>
        <w:rPr>
          <w:b/>
          <w:bCs/>
          <w:sz w:val="36"/>
        </w:rPr>
        <w:br/>
      </w:r>
      <w:r>
        <w:rPr>
          <w:b/>
          <w:bCs/>
          <w:sz w:val="36"/>
        </w:rPr>
        <w:t>課程實務與命題工作坊</w:t>
      </w:r>
      <w:r>
        <w:rPr>
          <w:b/>
          <w:bCs/>
          <w:sz w:val="36"/>
        </w:rPr>
        <w:t>(</w:t>
      </w:r>
      <w:r>
        <w:rPr>
          <w:b/>
          <w:bCs/>
          <w:sz w:val="36"/>
        </w:rPr>
        <w:t>北區</w:t>
      </w:r>
      <w:r>
        <w:rPr>
          <w:b/>
          <w:bCs/>
          <w:sz w:val="36"/>
        </w:rPr>
        <w:t>-</w:t>
      </w:r>
      <w:r>
        <w:rPr>
          <w:b/>
          <w:bCs/>
          <w:sz w:val="36"/>
        </w:rPr>
        <w:t>加開場次</w:t>
      </w:r>
      <w:r>
        <w:rPr>
          <w:b/>
          <w:bCs/>
          <w:sz w:val="36"/>
        </w:rPr>
        <w:t>)</w:t>
      </w:r>
      <w:r>
        <w:rPr>
          <w:b/>
          <w:bCs/>
          <w:sz w:val="36"/>
        </w:rPr>
        <w:t>實施計畫</w:t>
      </w:r>
    </w:p>
    <w:p w:rsidR="00787780" w:rsidRDefault="005F2E36">
      <w:pPr>
        <w:pStyle w:val="a4"/>
        <w:snapToGrid w:val="0"/>
        <w:spacing w:before="180" w:after="180"/>
        <w:jc w:val="both"/>
        <w:rPr>
          <w:b/>
          <w:bCs/>
          <w:color w:val="000000"/>
          <w:sz w:val="28"/>
        </w:rPr>
      </w:pPr>
      <w:r>
        <w:rPr>
          <w:b/>
          <w:bCs/>
          <w:color w:val="000000"/>
          <w:sz w:val="28"/>
        </w:rPr>
        <w:t>壹、計畫依據</w:t>
      </w:r>
    </w:p>
    <w:p w:rsidR="00787780" w:rsidRDefault="005F2E36">
      <w:pPr>
        <w:pStyle w:val="-11"/>
        <w:numPr>
          <w:ilvl w:val="0"/>
          <w:numId w:val="2"/>
        </w:numPr>
        <w:shd w:val="clear" w:color="auto" w:fill="FFFFFF"/>
        <w:autoSpaceDE w:val="0"/>
        <w:snapToGrid w:val="0"/>
        <w:jc w:val="both"/>
        <w:rPr>
          <w:rFonts w:ascii="Times New Roman" w:eastAsia="標楷體" w:hAnsi="Times New Roman"/>
          <w:kern w:val="0"/>
          <w:sz w:val="28"/>
        </w:rPr>
      </w:pPr>
      <w:r>
        <w:rPr>
          <w:rFonts w:ascii="Times New Roman" w:eastAsia="標楷體" w:hAnsi="Times New Roman"/>
          <w:kern w:val="0"/>
          <w:sz w:val="28"/>
        </w:rPr>
        <w:t>教育部</w:t>
      </w:r>
      <w:r>
        <w:rPr>
          <w:rFonts w:ascii="Times New Roman" w:eastAsia="標楷體" w:hAnsi="Times New Roman"/>
          <w:kern w:val="0"/>
          <w:sz w:val="28"/>
        </w:rPr>
        <w:t>107</w:t>
      </w:r>
      <w:r>
        <w:rPr>
          <w:rFonts w:ascii="Times New Roman" w:eastAsia="標楷體" w:hAnsi="Times New Roman"/>
          <w:kern w:val="0"/>
          <w:sz w:val="28"/>
        </w:rPr>
        <w:t>年</w:t>
      </w:r>
      <w:r>
        <w:rPr>
          <w:rFonts w:ascii="Times New Roman" w:eastAsia="標楷體" w:hAnsi="Times New Roman"/>
          <w:kern w:val="0"/>
          <w:sz w:val="28"/>
        </w:rPr>
        <w:t>1</w:t>
      </w:r>
      <w:r>
        <w:rPr>
          <w:rFonts w:ascii="Times New Roman" w:eastAsia="標楷體" w:hAnsi="Times New Roman"/>
          <w:kern w:val="0"/>
          <w:sz w:val="28"/>
        </w:rPr>
        <w:t>月</w:t>
      </w:r>
      <w:r>
        <w:rPr>
          <w:rFonts w:ascii="Times New Roman" w:eastAsia="標楷體" w:hAnsi="Times New Roman"/>
          <w:kern w:val="0"/>
          <w:sz w:val="28"/>
        </w:rPr>
        <w:t>15</w:t>
      </w:r>
      <w:r>
        <w:rPr>
          <w:rFonts w:ascii="Times New Roman" w:eastAsia="標楷體" w:hAnsi="Times New Roman"/>
          <w:kern w:val="0"/>
          <w:sz w:val="28"/>
        </w:rPr>
        <w:t>日臺教國署高字第</w:t>
      </w:r>
      <w:r>
        <w:rPr>
          <w:rFonts w:ascii="Times New Roman" w:eastAsia="標楷體" w:hAnsi="Times New Roman"/>
          <w:kern w:val="0"/>
          <w:sz w:val="28"/>
        </w:rPr>
        <w:t>1060141207B</w:t>
      </w:r>
      <w:r>
        <w:rPr>
          <w:rFonts w:ascii="Times New Roman" w:eastAsia="標楷體" w:hAnsi="Times New Roman"/>
          <w:kern w:val="0"/>
          <w:sz w:val="28"/>
        </w:rPr>
        <w:t>號令修正教育部國民及學前教育署高級中等學校課程推動工作圈及學科群科中心設置與運作要點。</w:t>
      </w:r>
    </w:p>
    <w:p w:rsidR="00787780" w:rsidRDefault="005F2E36">
      <w:pPr>
        <w:pStyle w:val="-11"/>
        <w:numPr>
          <w:ilvl w:val="0"/>
          <w:numId w:val="2"/>
        </w:numPr>
        <w:shd w:val="clear" w:color="auto" w:fill="FFFFFF"/>
        <w:autoSpaceDE w:val="0"/>
        <w:snapToGrid w:val="0"/>
        <w:jc w:val="both"/>
        <w:rPr>
          <w:rFonts w:ascii="Times New Roman" w:eastAsia="標楷體" w:hAnsi="Times New Roman"/>
          <w:kern w:val="0"/>
          <w:sz w:val="28"/>
        </w:rPr>
      </w:pPr>
      <w:r>
        <w:rPr>
          <w:rFonts w:ascii="Times New Roman" w:eastAsia="標楷體" w:hAnsi="Times New Roman"/>
          <w:kern w:val="0"/>
          <w:sz w:val="28"/>
        </w:rPr>
        <w:t>教育部國民及學前教育署</w:t>
      </w:r>
      <w:r>
        <w:rPr>
          <w:rFonts w:ascii="Times New Roman" w:eastAsia="標楷體" w:hAnsi="Times New Roman"/>
          <w:kern w:val="0"/>
          <w:sz w:val="28"/>
        </w:rPr>
        <w:t>109</w:t>
      </w:r>
      <w:r>
        <w:rPr>
          <w:rFonts w:ascii="Times New Roman" w:eastAsia="標楷體" w:hAnsi="Times New Roman"/>
          <w:kern w:val="0"/>
          <w:sz w:val="28"/>
        </w:rPr>
        <w:t>年</w:t>
      </w:r>
      <w:r>
        <w:rPr>
          <w:rFonts w:ascii="Times New Roman" w:eastAsia="標楷體" w:hAnsi="Times New Roman"/>
          <w:kern w:val="0"/>
          <w:sz w:val="28"/>
        </w:rPr>
        <w:t>8</w:t>
      </w:r>
      <w:r>
        <w:rPr>
          <w:rFonts w:ascii="Times New Roman" w:eastAsia="標楷體" w:hAnsi="Times New Roman"/>
          <w:kern w:val="0"/>
          <w:sz w:val="28"/>
        </w:rPr>
        <w:t>月</w:t>
      </w:r>
      <w:r>
        <w:rPr>
          <w:rFonts w:ascii="Times New Roman" w:eastAsia="標楷體" w:hAnsi="Times New Roman"/>
          <w:kern w:val="0"/>
          <w:sz w:val="28"/>
        </w:rPr>
        <w:t>25</w:t>
      </w:r>
      <w:r>
        <w:rPr>
          <w:rFonts w:ascii="Times New Roman" w:eastAsia="標楷體" w:hAnsi="Times New Roman"/>
          <w:kern w:val="0"/>
          <w:sz w:val="28"/>
        </w:rPr>
        <w:t>日臺教國署高字第</w:t>
      </w:r>
      <w:r>
        <w:rPr>
          <w:rFonts w:ascii="Times New Roman" w:eastAsia="標楷體" w:hAnsi="Times New Roman"/>
          <w:kern w:val="0"/>
          <w:sz w:val="28"/>
        </w:rPr>
        <w:t>1090086780</w:t>
      </w:r>
      <w:r>
        <w:rPr>
          <w:rFonts w:ascii="Times New Roman" w:eastAsia="標楷體" w:hAnsi="Times New Roman"/>
          <w:kern w:val="0"/>
          <w:sz w:val="28"/>
        </w:rPr>
        <w:t>號函。</w:t>
      </w:r>
    </w:p>
    <w:p w:rsidR="00787780" w:rsidRDefault="005F2E36">
      <w:pPr>
        <w:pStyle w:val="a4"/>
        <w:snapToGrid w:val="0"/>
        <w:spacing w:before="180" w:after="180"/>
        <w:jc w:val="both"/>
        <w:rPr>
          <w:b/>
          <w:bCs/>
          <w:color w:val="000000"/>
          <w:sz w:val="28"/>
        </w:rPr>
      </w:pPr>
      <w:r>
        <w:rPr>
          <w:b/>
          <w:bCs/>
          <w:color w:val="000000"/>
          <w:sz w:val="28"/>
        </w:rPr>
        <w:t>貳、目的</w:t>
      </w:r>
    </w:p>
    <w:p w:rsidR="00787780" w:rsidRDefault="005F2E36">
      <w:pPr>
        <w:pStyle w:val="-11"/>
        <w:numPr>
          <w:ilvl w:val="0"/>
          <w:numId w:val="3"/>
        </w:numPr>
        <w:shd w:val="clear" w:color="auto" w:fill="FFFFFF"/>
        <w:autoSpaceDE w:val="0"/>
        <w:snapToGrid w:val="0"/>
        <w:jc w:val="both"/>
      </w:pPr>
      <w:r>
        <w:rPr>
          <w:rFonts w:ascii="Times New Roman" w:eastAsia="標楷體" w:hAnsi="Times New Roman"/>
          <w:kern w:val="0"/>
          <w:sz w:val="28"/>
        </w:rPr>
        <w:t>為落實推動十二年國民基本教育高中社會領域課程綱要《探究與實作：公共議題與社會探究》課程，積極提升教師專業素養。</w:t>
      </w:r>
    </w:p>
    <w:p w:rsidR="00787780" w:rsidRDefault="005F2E36">
      <w:pPr>
        <w:pStyle w:val="-11"/>
        <w:numPr>
          <w:ilvl w:val="0"/>
          <w:numId w:val="3"/>
        </w:numPr>
        <w:shd w:val="clear" w:color="auto" w:fill="FFFFFF"/>
        <w:autoSpaceDE w:val="0"/>
        <w:snapToGrid w:val="0"/>
        <w:jc w:val="both"/>
      </w:pPr>
      <w:r>
        <w:rPr>
          <w:rFonts w:ascii="Times New Roman" w:eastAsia="標楷體" w:hAnsi="Times New Roman"/>
          <w:sz w:val="28"/>
        </w:rPr>
        <w:t>強化現場教師對於《探究與實作：公共議題與社會探究》課程設計理念、實務運作及命題知能知能。</w:t>
      </w:r>
    </w:p>
    <w:p w:rsidR="00787780" w:rsidRDefault="005F2E36">
      <w:pPr>
        <w:pStyle w:val="a4"/>
        <w:snapToGrid w:val="0"/>
        <w:spacing w:before="180" w:after="180"/>
        <w:jc w:val="both"/>
        <w:rPr>
          <w:b/>
          <w:bCs/>
          <w:color w:val="000000"/>
          <w:sz w:val="28"/>
        </w:rPr>
      </w:pPr>
      <w:r>
        <w:rPr>
          <w:b/>
          <w:bCs/>
          <w:color w:val="000000"/>
          <w:sz w:val="28"/>
        </w:rPr>
        <w:t>參、辦理單位</w:t>
      </w:r>
    </w:p>
    <w:p w:rsidR="00787780" w:rsidRDefault="005F2E36">
      <w:pPr>
        <w:pStyle w:val="a4"/>
        <w:numPr>
          <w:ilvl w:val="0"/>
          <w:numId w:val="4"/>
        </w:numPr>
        <w:snapToGrid w:val="0"/>
        <w:jc w:val="both"/>
      </w:pPr>
      <w:r>
        <w:rPr>
          <w:bCs/>
          <w:color w:val="000000"/>
          <w:sz w:val="28"/>
        </w:rPr>
        <w:t>指導：教育部國民及學前教署</w:t>
      </w:r>
    </w:p>
    <w:p w:rsidR="00787780" w:rsidRDefault="005F2E36">
      <w:pPr>
        <w:pStyle w:val="a4"/>
        <w:numPr>
          <w:ilvl w:val="0"/>
          <w:numId w:val="4"/>
        </w:numPr>
        <w:snapToGrid w:val="0"/>
        <w:jc w:val="both"/>
      </w:pPr>
      <w:r>
        <w:rPr>
          <w:bCs/>
          <w:color w:val="000000"/>
          <w:sz w:val="28"/>
        </w:rPr>
        <w:t>主辦：公民與社會學科中心（國立臺南一中）</w:t>
      </w:r>
    </w:p>
    <w:p w:rsidR="00787780" w:rsidRDefault="005F2E36">
      <w:pPr>
        <w:pStyle w:val="a4"/>
        <w:numPr>
          <w:ilvl w:val="0"/>
          <w:numId w:val="4"/>
        </w:numPr>
        <w:snapToGrid w:val="0"/>
        <w:jc w:val="both"/>
      </w:pPr>
      <w:r>
        <w:rPr>
          <w:bCs/>
          <w:color w:val="000000"/>
          <w:sz w:val="28"/>
        </w:rPr>
        <w:t>協辦：探究與實作南區推動中心（國立臺南一中）、探究與實作北區推動中心（國立師大附中）</w:t>
      </w:r>
    </w:p>
    <w:p w:rsidR="00787780" w:rsidRDefault="005F2E36">
      <w:pPr>
        <w:pStyle w:val="a4"/>
        <w:snapToGrid w:val="0"/>
        <w:spacing w:before="180" w:after="180"/>
        <w:jc w:val="both"/>
        <w:rPr>
          <w:b/>
          <w:bCs/>
          <w:color w:val="000000"/>
          <w:sz w:val="28"/>
        </w:rPr>
      </w:pPr>
      <w:r>
        <w:rPr>
          <w:b/>
          <w:bCs/>
          <w:color w:val="000000"/>
          <w:sz w:val="28"/>
        </w:rPr>
        <w:t>肆、辦理內容</w:t>
      </w:r>
    </w:p>
    <w:p w:rsidR="00787780" w:rsidRDefault="005F2E36">
      <w:pPr>
        <w:pStyle w:val="a4"/>
        <w:numPr>
          <w:ilvl w:val="0"/>
          <w:numId w:val="5"/>
        </w:numPr>
        <w:tabs>
          <w:tab w:val="left" w:pos="993"/>
        </w:tabs>
        <w:snapToGrid w:val="0"/>
        <w:ind w:left="2325" w:hanging="2041"/>
        <w:jc w:val="both"/>
      </w:pPr>
      <w:r>
        <w:rPr>
          <w:color w:val="000000"/>
          <w:sz w:val="28"/>
          <w:szCs w:val="24"/>
        </w:rPr>
        <w:t>參加對象：全國各公私立普通型、綜合型高級中等學校或設有普通科之技術型高級中等學校公民與社會專科教師，</w:t>
      </w:r>
      <w:r>
        <w:rPr>
          <w:b/>
          <w:color w:val="000000"/>
          <w:sz w:val="28"/>
          <w:szCs w:val="24"/>
          <w:u w:val="single"/>
        </w:rPr>
        <w:t>原則每校</w:t>
      </w:r>
      <w:r>
        <w:rPr>
          <w:b/>
          <w:color w:val="000000"/>
          <w:sz w:val="28"/>
          <w:szCs w:val="24"/>
          <w:u w:val="single"/>
        </w:rPr>
        <w:t>1</w:t>
      </w:r>
      <w:r>
        <w:rPr>
          <w:b/>
          <w:color w:val="000000"/>
          <w:sz w:val="28"/>
          <w:szCs w:val="24"/>
          <w:u w:val="single"/>
        </w:rPr>
        <w:t>人</w:t>
      </w:r>
      <w:r>
        <w:rPr>
          <w:color w:val="000000"/>
          <w:sz w:val="28"/>
          <w:szCs w:val="24"/>
        </w:rPr>
        <w:t>。</w:t>
      </w:r>
    </w:p>
    <w:p w:rsidR="00787780" w:rsidRDefault="005F2E36">
      <w:pPr>
        <w:pStyle w:val="a4"/>
        <w:numPr>
          <w:ilvl w:val="0"/>
          <w:numId w:val="5"/>
        </w:numPr>
        <w:tabs>
          <w:tab w:val="left" w:pos="-3"/>
        </w:tabs>
        <w:snapToGrid w:val="0"/>
        <w:jc w:val="both"/>
        <w:rPr>
          <w:color w:val="000000"/>
          <w:sz w:val="28"/>
          <w:szCs w:val="28"/>
        </w:rPr>
      </w:pPr>
      <w:r>
        <w:rPr>
          <w:color w:val="000000"/>
          <w:sz w:val="28"/>
          <w:szCs w:val="28"/>
        </w:rPr>
        <w:t>報名方式：請上全國教師在職進修網</w:t>
      </w:r>
      <w:r>
        <w:rPr>
          <w:color w:val="000000"/>
          <w:sz w:val="28"/>
          <w:szCs w:val="28"/>
        </w:rPr>
        <w:t xml:space="preserve"> </w:t>
      </w:r>
      <w:r>
        <w:rPr>
          <w:color w:val="000000"/>
          <w:sz w:val="28"/>
          <w:szCs w:val="28"/>
        </w:rPr>
        <w:t>，每場研習前</w:t>
      </w:r>
      <w:r>
        <w:rPr>
          <w:color w:val="000000"/>
          <w:sz w:val="28"/>
          <w:szCs w:val="28"/>
        </w:rPr>
        <w:t>3</w:t>
      </w:r>
      <w:r>
        <w:rPr>
          <w:color w:val="000000"/>
          <w:sz w:val="28"/>
          <w:szCs w:val="28"/>
        </w:rPr>
        <w:t>天截止報名。</w:t>
      </w:r>
    </w:p>
    <w:p w:rsidR="00787780" w:rsidRDefault="005F2E36">
      <w:pPr>
        <w:pStyle w:val="a4"/>
        <w:tabs>
          <w:tab w:val="left" w:pos="993"/>
        </w:tabs>
        <w:snapToGrid w:val="0"/>
        <w:ind w:left="996"/>
        <w:jc w:val="both"/>
        <w:rPr>
          <w:color w:val="000000"/>
          <w:sz w:val="28"/>
          <w:szCs w:val="28"/>
        </w:rPr>
      </w:pPr>
      <w:r>
        <w:rPr>
          <w:color w:val="000000"/>
          <w:sz w:val="28"/>
          <w:szCs w:val="28"/>
        </w:rPr>
        <w:t>報名結束後恕不受理取消報名。各場次為獨立課程，因人數限制，請盡量斟酌課務與交通往返等因素，擇一報名，請準時與會並全程參與。</w:t>
      </w:r>
    </w:p>
    <w:p w:rsidR="00787780" w:rsidRDefault="005F2E36">
      <w:pPr>
        <w:pStyle w:val="a4"/>
        <w:numPr>
          <w:ilvl w:val="0"/>
          <w:numId w:val="5"/>
        </w:numPr>
        <w:tabs>
          <w:tab w:val="left" w:pos="993"/>
        </w:tabs>
        <w:snapToGrid w:val="0"/>
        <w:ind w:left="2325" w:hanging="2041"/>
        <w:jc w:val="both"/>
      </w:pPr>
      <w:r>
        <w:rPr>
          <w:color w:val="000000"/>
          <w:sz w:val="28"/>
          <w:szCs w:val="28"/>
        </w:rPr>
        <w:t>研習時數：</w:t>
      </w:r>
      <w:r>
        <w:rPr>
          <w:color w:val="000000"/>
          <w:sz w:val="28"/>
          <w:szCs w:val="24"/>
        </w:rPr>
        <w:t>全程</w:t>
      </w:r>
      <w:r>
        <w:rPr>
          <w:color w:val="000000"/>
          <w:sz w:val="28"/>
          <w:szCs w:val="28"/>
        </w:rPr>
        <w:t>參加者，核予研習時數</w:t>
      </w:r>
      <w:r>
        <w:rPr>
          <w:color w:val="000000"/>
          <w:sz w:val="28"/>
          <w:szCs w:val="28"/>
        </w:rPr>
        <w:t>8</w:t>
      </w:r>
      <w:r>
        <w:rPr>
          <w:color w:val="000000"/>
          <w:sz w:val="28"/>
          <w:szCs w:val="28"/>
        </w:rPr>
        <w:t>小時。</w:t>
      </w:r>
    </w:p>
    <w:p w:rsidR="00787780" w:rsidRDefault="005F2E36">
      <w:pPr>
        <w:pStyle w:val="a4"/>
        <w:snapToGrid w:val="0"/>
        <w:spacing w:before="180" w:after="180"/>
        <w:jc w:val="both"/>
        <w:rPr>
          <w:b/>
          <w:bCs/>
          <w:color w:val="000000"/>
          <w:sz w:val="28"/>
        </w:rPr>
      </w:pPr>
      <w:r>
        <w:rPr>
          <w:b/>
          <w:bCs/>
          <w:color w:val="000000"/>
          <w:sz w:val="28"/>
        </w:rPr>
        <w:t>伍、研習時間及地點：</w:t>
      </w:r>
      <w:r>
        <w:rPr>
          <w:b/>
          <w:bCs/>
          <w:color w:val="000000"/>
          <w:sz w:val="28"/>
        </w:rPr>
        <w:t xml:space="preserve"> </w:t>
      </w:r>
    </w:p>
    <w:tbl>
      <w:tblPr>
        <w:tblW w:w="9351" w:type="dxa"/>
        <w:jc w:val="center"/>
        <w:tblCellMar>
          <w:left w:w="10" w:type="dxa"/>
          <w:right w:w="10" w:type="dxa"/>
        </w:tblCellMar>
        <w:tblLook w:val="0000" w:firstRow="0" w:lastRow="0" w:firstColumn="0" w:lastColumn="0" w:noHBand="0" w:noVBand="0"/>
      </w:tblPr>
      <w:tblGrid>
        <w:gridCol w:w="1696"/>
        <w:gridCol w:w="1985"/>
        <w:gridCol w:w="4111"/>
        <w:gridCol w:w="1559"/>
      </w:tblGrid>
      <w:tr w:rsidR="00787780">
        <w:tblPrEx>
          <w:tblCellMar>
            <w:top w:w="0" w:type="dxa"/>
            <w:bottom w:w="0" w:type="dxa"/>
          </w:tblCellMar>
        </w:tblPrEx>
        <w:trPr>
          <w:trHeight w:val="33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場次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780" w:rsidRDefault="005F2E36">
            <w:pPr>
              <w:spacing w:line="0" w:lineRule="atLeast"/>
              <w:jc w:val="center"/>
              <w:rPr>
                <w:rFonts w:ascii="標楷體" w:eastAsia="標楷體" w:hAnsi="標楷體"/>
                <w:sz w:val="28"/>
              </w:rPr>
            </w:pPr>
            <w:r>
              <w:rPr>
                <w:rFonts w:ascii="標楷體" w:eastAsia="標楷體" w:hAnsi="標楷體"/>
                <w:sz w:val="28"/>
              </w:rPr>
              <w:t>研習代碼</w:t>
            </w:r>
          </w:p>
        </w:tc>
      </w:tr>
      <w:tr w:rsidR="00787780">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北區</w:t>
            </w:r>
          </w:p>
          <w:p w:rsidR="00787780" w:rsidRDefault="005F2E36">
            <w:pPr>
              <w:spacing w:line="0" w:lineRule="atLeast"/>
              <w:jc w:val="center"/>
              <w:rPr>
                <w:rFonts w:ascii="標楷體" w:eastAsia="標楷體" w:hAnsi="標楷體"/>
                <w:sz w:val="28"/>
              </w:rPr>
            </w:pPr>
            <w:r>
              <w:rPr>
                <w:rFonts w:ascii="標楷體" w:eastAsia="標楷體" w:hAnsi="標楷體"/>
                <w:sz w:val="28"/>
              </w:rPr>
              <w:t>(</w:t>
            </w:r>
            <w:r>
              <w:rPr>
                <w:rFonts w:ascii="標楷體" w:eastAsia="標楷體" w:hAnsi="標楷體"/>
                <w:sz w:val="28"/>
              </w:rPr>
              <w:t>加開場次</w:t>
            </w:r>
            <w:r>
              <w:rPr>
                <w:rFonts w:ascii="標楷體" w:eastAsia="標楷體" w:hAnsi="標楷體"/>
                <w:sz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2</w:t>
            </w:r>
            <w:r>
              <w:rPr>
                <w:rFonts w:ascii="標楷體" w:eastAsia="標楷體" w:hAnsi="標楷體"/>
                <w:sz w:val="28"/>
              </w:rPr>
              <w:t>月</w:t>
            </w:r>
            <w:r>
              <w:rPr>
                <w:rFonts w:ascii="標楷體" w:eastAsia="標楷體" w:hAnsi="標楷體"/>
                <w:sz w:val="28"/>
              </w:rPr>
              <w:t>6</w:t>
            </w:r>
            <w:r>
              <w:rPr>
                <w:rFonts w:ascii="標楷體" w:eastAsia="標楷體" w:hAnsi="標楷體"/>
                <w:sz w:val="28"/>
              </w:rPr>
              <w:t>日</w:t>
            </w:r>
            <w:r>
              <w:rPr>
                <w:rFonts w:ascii="標楷體" w:eastAsia="標楷體" w:hAnsi="標楷體"/>
                <w:sz w:val="28"/>
              </w:rPr>
              <w:t>(</w:t>
            </w:r>
            <w:r>
              <w:rPr>
                <w:rFonts w:ascii="標楷體" w:eastAsia="標楷體" w:hAnsi="標楷體"/>
                <w:sz w:val="28"/>
              </w:rPr>
              <w:t>六</w:t>
            </w:r>
            <w:r>
              <w:rPr>
                <w:rFonts w:ascii="標楷體" w:eastAsia="標楷體" w:hAnsi="標楷體"/>
                <w:sz w:val="28"/>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rPr>
                <w:rFonts w:ascii="標楷體" w:eastAsia="標楷體" w:hAnsi="標楷體"/>
                <w:sz w:val="28"/>
              </w:rPr>
            </w:pPr>
            <w:r>
              <w:rPr>
                <w:rFonts w:ascii="標楷體" w:eastAsia="標楷體" w:hAnsi="標楷體"/>
                <w:sz w:val="28"/>
              </w:rPr>
              <w:t>SW6</w:t>
            </w:r>
            <w:r>
              <w:rPr>
                <w:rFonts w:ascii="標楷體" w:eastAsia="標楷體" w:hAnsi="標楷體"/>
                <w:sz w:val="28"/>
              </w:rPr>
              <w:t>找場地</w:t>
            </w:r>
          </w:p>
          <w:p w:rsidR="00787780" w:rsidRDefault="005F2E36">
            <w:pPr>
              <w:spacing w:line="0" w:lineRule="atLeast"/>
              <w:rPr>
                <w:rFonts w:ascii="標楷體" w:eastAsia="標楷體" w:hAnsi="標楷體"/>
                <w:sz w:val="28"/>
              </w:rPr>
            </w:pPr>
            <w:r>
              <w:rPr>
                <w:rFonts w:ascii="標楷體" w:eastAsia="標楷體" w:hAnsi="標楷體"/>
                <w:sz w:val="28"/>
              </w:rPr>
              <w:t>台北市信義路四段</w:t>
            </w:r>
            <w:r>
              <w:rPr>
                <w:rFonts w:ascii="標楷體" w:eastAsia="標楷體" w:hAnsi="標楷體"/>
                <w:sz w:val="28"/>
              </w:rPr>
              <w:t>279</w:t>
            </w:r>
            <w:r>
              <w:rPr>
                <w:rFonts w:ascii="標楷體" w:eastAsia="標楷體" w:hAnsi="標楷體"/>
                <w:sz w:val="28"/>
              </w:rPr>
              <w:t>號</w:t>
            </w:r>
            <w:r>
              <w:rPr>
                <w:rFonts w:ascii="標楷體" w:eastAsia="標楷體" w:hAnsi="標楷體"/>
                <w:sz w:val="28"/>
              </w:rPr>
              <w:t>6</w:t>
            </w:r>
            <w:r>
              <w:rPr>
                <w:rFonts w:ascii="標楷體" w:eastAsia="標楷體" w:hAnsi="標楷體"/>
                <w:sz w:val="28"/>
              </w:rPr>
              <w:t>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pacing w:line="0" w:lineRule="atLeast"/>
              <w:jc w:val="center"/>
              <w:rPr>
                <w:rFonts w:ascii="標楷體" w:eastAsia="標楷體" w:hAnsi="標楷體"/>
                <w:sz w:val="28"/>
              </w:rPr>
            </w:pPr>
            <w:r>
              <w:rPr>
                <w:rFonts w:ascii="標楷體" w:eastAsia="標楷體" w:hAnsi="標楷體"/>
                <w:sz w:val="28"/>
              </w:rPr>
              <w:t>2996672</w:t>
            </w:r>
          </w:p>
        </w:tc>
      </w:tr>
    </w:tbl>
    <w:p w:rsidR="00787780" w:rsidRDefault="00787780">
      <w:pPr>
        <w:pStyle w:val="a4"/>
        <w:snapToGrid w:val="0"/>
        <w:spacing w:before="180" w:after="180"/>
        <w:jc w:val="both"/>
        <w:rPr>
          <w:b/>
          <w:bCs/>
          <w:color w:val="000000"/>
          <w:sz w:val="28"/>
        </w:rPr>
      </w:pPr>
    </w:p>
    <w:p w:rsidR="00787780" w:rsidRDefault="00787780">
      <w:pPr>
        <w:pStyle w:val="a4"/>
        <w:snapToGrid w:val="0"/>
        <w:spacing w:before="180" w:after="180"/>
        <w:jc w:val="both"/>
        <w:rPr>
          <w:b/>
          <w:bCs/>
          <w:color w:val="000000"/>
          <w:sz w:val="28"/>
        </w:rPr>
      </w:pPr>
    </w:p>
    <w:p w:rsidR="00787780" w:rsidRDefault="005F2E36">
      <w:pPr>
        <w:pStyle w:val="a4"/>
        <w:snapToGrid w:val="0"/>
        <w:spacing w:before="180" w:after="180"/>
        <w:jc w:val="both"/>
        <w:rPr>
          <w:b/>
          <w:bCs/>
          <w:color w:val="000000"/>
          <w:sz w:val="28"/>
        </w:rPr>
      </w:pPr>
      <w:r>
        <w:rPr>
          <w:b/>
          <w:bCs/>
          <w:color w:val="000000"/>
          <w:sz w:val="28"/>
        </w:rPr>
        <w:lastRenderedPageBreak/>
        <w:t>陸、研習課程表</w:t>
      </w:r>
    </w:p>
    <w:tbl>
      <w:tblPr>
        <w:tblW w:w="9451" w:type="dxa"/>
        <w:tblInd w:w="137" w:type="dxa"/>
        <w:tblCellMar>
          <w:left w:w="10" w:type="dxa"/>
          <w:right w:w="10" w:type="dxa"/>
        </w:tblCellMar>
        <w:tblLook w:val="0000" w:firstRow="0" w:lastRow="0" w:firstColumn="0" w:lastColumn="0" w:noHBand="0" w:noVBand="0"/>
      </w:tblPr>
      <w:tblGrid>
        <w:gridCol w:w="1985"/>
        <w:gridCol w:w="3543"/>
        <w:gridCol w:w="3923"/>
      </w:tblGrid>
      <w:tr w:rsidR="00787780">
        <w:tblPrEx>
          <w:tblCellMar>
            <w:top w:w="0" w:type="dxa"/>
            <w:bottom w:w="0" w:type="dxa"/>
          </w:tblCellMar>
        </w:tblPrEx>
        <w:trPr>
          <w:trHeight w:hRule="exact" w:val="436"/>
          <w:tblHeader/>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87780" w:rsidRDefault="005F2E36">
            <w:pPr>
              <w:snapToGrid w:val="0"/>
              <w:jc w:val="center"/>
              <w:rPr>
                <w:rFonts w:eastAsia="標楷體"/>
                <w:b/>
                <w:bCs/>
                <w:sz w:val="28"/>
                <w:szCs w:val="32"/>
              </w:rPr>
            </w:pPr>
            <w:r>
              <w:rPr>
                <w:rFonts w:eastAsia="標楷體"/>
                <w:b/>
                <w:bCs/>
                <w:sz w:val="28"/>
                <w:szCs w:val="32"/>
              </w:rPr>
              <w:t>時間</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87780" w:rsidRDefault="005F2E36">
            <w:pPr>
              <w:snapToGrid w:val="0"/>
              <w:jc w:val="center"/>
              <w:rPr>
                <w:rFonts w:eastAsia="標楷體"/>
                <w:b/>
                <w:bCs/>
                <w:sz w:val="28"/>
                <w:szCs w:val="32"/>
              </w:rPr>
            </w:pPr>
            <w:r>
              <w:rPr>
                <w:rFonts w:eastAsia="標楷體"/>
                <w:b/>
                <w:bCs/>
                <w:sz w:val="28"/>
                <w:szCs w:val="32"/>
              </w:rPr>
              <w:t>內容</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87780" w:rsidRDefault="005F2E36">
            <w:pPr>
              <w:snapToGrid w:val="0"/>
              <w:jc w:val="center"/>
              <w:rPr>
                <w:rFonts w:eastAsia="標楷體"/>
                <w:b/>
                <w:bCs/>
                <w:sz w:val="28"/>
                <w:szCs w:val="32"/>
              </w:rPr>
            </w:pPr>
            <w:r>
              <w:rPr>
                <w:rFonts w:eastAsia="標楷體"/>
                <w:b/>
                <w:bCs/>
                <w:sz w:val="28"/>
                <w:szCs w:val="32"/>
              </w:rPr>
              <w:t>主講者</w:t>
            </w:r>
            <w:r>
              <w:rPr>
                <w:rFonts w:eastAsia="標楷體"/>
                <w:b/>
                <w:bCs/>
                <w:sz w:val="28"/>
                <w:szCs w:val="32"/>
              </w:rPr>
              <w:t>/</w:t>
            </w:r>
            <w:r>
              <w:rPr>
                <w:rFonts w:eastAsia="標楷體"/>
                <w:b/>
                <w:bCs/>
                <w:sz w:val="28"/>
                <w:szCs w:val="32"/>
              </w:rPr>
              <w:t>主持人</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09:00~09:20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報</w:t>
            </w:r>
            <w:r>
              <w:rPr>
                <w:rFonts w:eastAsia="標楷體"/>
                <w:bCs/>
                <w:sz w:val="28"/>
                <w:szCs w:val="32"/>
              </w:rPr>
              <w:t xml:space="preserve">   </w:t>
            </w:r>
            <w:r>
              <w:rPr>
                <w:rFonts w:eastAsia="標楷體"/>
                <w:bCs/>
                <w:sz w:val="28"/>
                <w:szCs w:val="32"/>
              </w:rPr>
              <w:t>到</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09:20~09:30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開幕式</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學科中心</w:t>
            </w:r>
          </w:p>
        </w:tc>
      </w:tr>
      <w:tr w:rsidR="00787780">
        <w:tblPrEx>
          <w:tblCellMar>
            <w:top w:w="0" w:type="dxa"/>
            <w:bottom w:w="0" w:type="dxa"/>
          </w:tblCellMar>
        </w:tblPrEx>
        <w:trPr>
          <w:trHeight w:val="96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09:30~11:00</w:t>
            </w:r>
          </w:p>
          <w:p w:rsidR="00787780" w:rsidRDefault="005F2E36">
            <w:pPr>
              <w:snapToGrid w:val="0"/>
              <w:jc w:val="center"/>
              <w:rPr>
                <w:rFonts w:ascii="標楷體" w:eastAsia="標楷體" w:hAnsi="標楷體"/>
                <w:sz w:val="28"/>
              </w:rPr>
            </w:pPr>
            <w:r>
              <w:rPr>
                <w:rFonts w:ascii="標楷體" w:eastAsia="標楷體" w:hAnsi="標楷體"/>
                <w:sz w:val="28"/>
              </w:rPr>
              <w:t>(90)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探究與實作怎麼教？</w:t>
            </w:r>
          </w:p>
          <w:p w:rsidR="00787780" w:rsidRDefault="005F2E36">
            <w:pPr>
              <w:snapToGrid w:val="0"/>
              <w:jc w:val="center"/>
              <w:rPr>
                <w:rFonts w:eastAsia="標楷體"/>
                <w:sz w:val="28"/>
              </w:rPr>
            </w:pPr>
            <w:r>
              <w:rPr>
                <w:rFonts w:eastAsia="標楷體"/>
                <w:sz w:val="28"/>
              </w:rPr>
              <w:t>回顧領綱設計精神</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中央研究院張茂桂兼任研究員</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11:00~11:10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休</w:t>
            </w:r>
            <w:r>
              <w:rPr>
                <w:rFonts w:eastAsia="標楷體"/>
                <w:bCs/>
                <w:sz w:val="28"/>
                <w:szCs w:val="32"/>
              </w:rPr>
              <w:t xml:space="preserve">   </w:t>
            </w:r>
            <w:r>
              <w:rPr>
                <w:rFonts w:eastAsia="標楷體"/>
                <w:bCs/>
                <w:sz w:val="28"/>
                <w:szCs w:val="32"/>
              </w:rPr>
              <w:t>息</w:t>
            </w:r>
          </w:p>
        </w:tc>
      </w:tr>
      <w:tr w:rsidR="00787780">
        <w:tblPrEx>
          <w:tblCellMar>
            <w:top w:w="0" w:type="dxa"/>
            <w:bottom w:w="0" w:type="dxa"/>
          </w:tblCellMar>
        </w:tblPrEx>
        <w:trPr>
          <w:trHeight w:val="96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11:10~12:00</w:t>
            </w:r>
          </w:p>
          <w:p w:rsidR="00787780" w:rsidRDefault="005F2E36">
            <w:pPr>
              <w:snapToGrid w:val="0"/>
              <w:jc w:val="center"/>
              <w:rPr>
                <w:rFonts w:ascii="標楷體" w:eastAsia="標楷體" w:hAnsi="標楷體"/>
                <w:sz w:val="28"/>
              </w:rPr>
            </w:pPr>
            <w:r>
              <w:rPr>
                <w:rFonts w:ascii="標楷體" w:eastAsia="標楷體" w:hAnsi="標楷體"/>
                <w:sz w:val="28"/>
              </w:rPr>
              <w:t>(50)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公民與社會探究活動</w:t>
            </w:r>
          </w:p>
          <w:p w:rsidR="00787780" w:rsidRDefault="005F2E36">
            <w:pPr>
              <w:snapToGrid w:val="0"/>
              <w:jc w:val="center"/>
              <w:rPr>
                <w:rFonts w:eastAsia="標楷體"/>
                <w:sz w:val="28"/>
              </w:rPr>
            </w:pPr>
            <w:r>
              <w:rPr>
                <w:rFonts w:eastAsia="標楷體"/>
                <w:sz w:val="28"/>
              </w:rPr>
              <w:t>學習成果提醒與說明</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學科中心郭孟佳執行秘書</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12:00~13:00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pPr>
            <w:r>
              <w:rPr>
                <w:rFonts w:eastAsia="標楷體"/>
                <w:bCs/>
                <w:sz w:val="28"/>
                <w:szCs w:val="32"/>
              </w:rPr>
              <w:t>午</w:t>
            </w:r>
            <w:r>
              <w:rPr>
                <w:rFonts w:eastAsia="標楷體"/>
                <w:bCs/>
                <w:sz w:val="28"/>
                <w:szCs w:val="32"/>
              </w:rPr>
              <w:t xml:space="preserve">   </w:t>
            </w:r>
            <w:r>
              <w:rPr>
                <w:rFonts w:eastAsia="標楷體"/>
                <w:bCs/>
                <w:sz w:val="28"/>
                <w:szCs w:val="32"/>
              </w:rPr>
              <w:t>餐</w:t>
            </w:r>
          </w:p>
        </w:tc>
      </w:tr>
      <w:tr w:rsidR="00787780">
        <w:tblPrEx>
          <w:tblCellMar>
            <w:top w:w="0" w:type="dxa"/>
            <w:bottom w:w="0" w:type="dxa"/>
          </w:tblCellMar>
        </w:tblPrEx>
        <w:trPr>
          <w:trHeight w:val="96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13:00~14:30</w:t>
            </w:r>
          </w:p>
          <w:p w:rsidR="00787780" w:rsidRDefault="005F2E36">
            <w:pPr>
              <w:snapToGrid w:val="0"/>
              <w:jc w:val="center"/>
              <w:rPr>
                <w:rFonts w:ascii="標楷體" w:eastAsia="標楷體" w:hAnsi="標楷體"/>
                <w:sz w:val="28"/>
              </w:rPr>
            </w:pPr>
            <w:r>
              <w:rPr>
                <w:rFonts w:ascii="標楷體" w:eastAsia="標楷體" w:hAnsi="標楷體"/>
                <w:sz w:val="28"/>
              </w:rPr>
              <w:t>(90)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探究與實作課程實務分享</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【暫定】大園高中蔡銘宇教師</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14:30~14:40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pPr>
            <w:r>
              <w:rPr>
                <w:rFonts w:eastAsia="標楷體"/>
                <w:bCs/>
                <w:sz w:val="28"/>
                <w:szCs w:val="32"/>
              </w:rPr>
              <w:t>休</w:t>
            </w:r>
            <w:r>
              <w:rPr>
                <w:rFonts w:eastAsia="標楷體"/>
                <w:bCs/>
                <w:sz w:val="28"/>
                <w:szCs w:val="32"/>
              </w:rPr>
              <w:t xml:space="preserve">   </w:t>
            </w:r>
            <w:r>
              <w:rPr>
                <w:rFonts w:eastAsia="標楷體"/>
                <w:bCs/>
                <w:sz w:val="28"/>
                <w:szCs w:val="32"/>
              </w:rPr>
              <w:t>息</w:t>
            </w:r>
          </w:p>
        </w:tc>
      </w:tr>
      <w:tr w:rsidR="00787780">
        <w:tblPrEx>
          <w:tblCellMar>
            <w:top w:w="0" w:type="dxa"/>
            <w:bottom w:w="0" w:type="dxa"/>
          </w:tblCellMar>
        </w:tblPrEx>
        <w:trPr>
          <w:trHeight w:val="96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14:40~16:10</w:t>
            </w:r>
          </w:p>
          <w:p w:rsidR="00787780" w:rsidRDefault="005F2E36">
            <w:pPr>
              <w:snapToGrid w:val="0"/>
              <w:jc w:val="center"/>
              <w:rPr>
                <w:rFonts w:ascii="標楷體" w:eastAsia="標楷體" w:hAnsi="標楷體"/>
                <w:sz w:val="28"/>
              </w:rPr>
            </w:pPr>
            <w:r>
              <w:rPr>
                <w:rFonts w:ascii="標楷體" w:eastAsia="標楷體" w:hAnsi="標楷體"/>
                <w:sz w:val="28"/>
              </w:rPr>
              <w:t>(90)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探究與實作命題</w:t>
            </w:r>
          </w:p>
          <w:p w:rsidR="00787780" w:rsidRDefault="005F2E36">
            <w:pPr>
              <w:snapToGrid w:val="0"/>
              <w:jc w:val="center"/>
              <w:rPr>
                <w:rFonts w:eastAsia="標楷體"/>
                <w:sz w:val="28"/>
              </w:rPr>
            </w:pPr>
            <w:r>
              <w:rPr>
                <w:rFonts w:eastAsia="標楷體"/>
                <w:sz w:val="28"/>
              </w:rPr>
              <w:t>如何可能？（一）</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臺師大公領系董秀蘭退休教授</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16:10~16:20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pPr>
            <w:r>
              <w:rPr>
                <w:rFonts w:eastAsia="標楷體"/>
                <w:bCs/>
                <w:sz w:val="28"/>
                <w:szCs w:val="32"/>
              </w:rPr>
              <w:t>休</w:t>
            </w:r>
            <w:r>
              <w:rPr>
                <w:rFonts w:eastAsia="標楷體"/>
                <w:bCs/>
                <w:sz w:val="28"/>
                <w:szCs w:val="32"/>
              </w:rPr>
              <w:t xml:space="preserve">   </w:t>
            </w:r>
            <w:r>
              <w:rPr>
                <w:rFonts w:eastAsia="標楷體"/>
                <w:bCs/>
                <w:sz w:val="28"/>
                <w:szCs w:val="32"/>
              </w:rPr>
              <w:t>息</w:t>
            </w:r>
          </w:p>
        </w:tc>
      </w:tr>
      <w:tr w:rsidR="00787780">
        <w:tblPrEx>
          <w:tblCellMar>
            <w:top w:w="0" w:type="dxa"/>
            <w:bottom w:w="0" w:type="dxa"/>
          </w:tblCellMar>
        </w:tblPrEx>
        <w:trPr>
          <w:trHeight w:val="96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16:20~17:10</w:t>
            </w:r>
          </w:p>
          <w:p w:rsidR="00787780" w:rsidRDefault="005F2E36">
            <w:pPr>
              <w:snapToGrid w:val="0"/>
              <w:jc w:val="center"/>
              <w:rPr>
                <w:rFonts w:ascii="標楷體" w:eastAsia="標楷體" w:hAnsi="標楷體"/>
                <w:sz w:val="28"/>
              </w:rPr>
            </w:pPr>
            <w:r>
              <w:rPr>
                <w:rFonts w:ascii="標楷體" w:eastAsia="標楷體" w:hAnsi="標楷體"/>
                <w:sz w:val="28"/>
              </w:rPr>
              <w:t>(50)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探究與實作命題</w:t>
            </w:r>
          </w:p>
          <w:p w:rsidR="00787780" w:rsidRDefault="005F2E36">
            <w:pPr>
              <w:snapToGrid w:val="0"/>
              <w:jc w:val="center"/>
              <w:rPr>
                <w:rFonts w:eastAsia="標楷體"/>
                <w:sz w:val="28"/>
              </w:rPr>
            </w:pPr>
            <w:r>
              <w:rPr>
                <w:rFonts w:eastAsia="標楷體"/>
                <w:sz w:val="28"/>
              </w:rPr>
              <w:t>如何可能？（二）</w:t>
            </w:r>
          </w:p>
        </w:tc>
        <w:tc>
          <w:tcPr>
            <w:tcW w:w="3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臺師大公領系董秀蘭退休教授</w:t>
            </w:r>
          </w:p>
        </w:tc>
      </w:tr>
      <w:tr w:rsidR="00787780">
        <w:tblPrEx>
          <w:tblCellMar>
            <w:top w:w="0" w:type="dxa"/>
            <w:bottom w:w="0" w:type="dxa"/>
          </w:tblCellMar>
        </w:tblPrEx>
        <w:trPr>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sz w:val="28"/>
              </w:rPr>
            </w:pPr>
            <w:r>
              <w:rPr>
                <w:rFonts w:ascii="標楷體" w:eastAsia="標楷體" w:hAnsi="標楷體"/>
                <w:sz w:val="28"/>
              </w:rPr>
              <w:t>17:10~17:30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sz w:val="28"/>
              </w:rPr>
            </w:pPr>
            <w:r>
              <w:rPr>
                <w:rFonts w:eastAsia="標楷體"/>
                <w:sz w:val="28"/>
              </w:rPr>
              <w:t>綜合座談</w:t>
            </w:r>
          </w:p>
        </w:tc>
      </w:tr>
      <w:tr w:rsidR="00787780">
        <w:tblPrEx>
          <w:tblCellMar>
            <w:top w:w="0" w:type="dxa"/>
            <w:bottom w:w="0" w:type="dxa"/>
          </w:tblCellMar>
        </w:tblPrEx>
        <w:trPr>
          <w:trHeight w:val="56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ascii="標楷體" w:eastAsia="標楷體" w:hAnsi="標楷體"/>
                <w:bCs/>
                <w:color w:val="000000"/>
                <w:sz w:val="28"/>
                <w:szCs w:val="32"/>
              </w:rPr>
            </w:pPr>
            <w:r>
              <w:rPr>
                <w:rFonts w:ascii="標楷體" w:eastAsia="標楷體" w:hAnsi="標楷體"/>
                <w:bCs/>
                <w:color w:val="000000"/>
                <w:sz w:val="28"/>
                <w:szCs w:val="32"/>
              </w:rPr>
              <w:t>17</w:t>
            </w:r>
            <w:r>
              <w:rPr>
                <w:rFonts w:ascii="標楷體" w:eastAsia="標楷體" w:hAnsi="標楷體"/>
                <w:bCs/>
                <w:color w:val="000000"/>
                <w:sz w:val="28"/>
                <w:szCs w:val="32"/>
              </w:rPr>
              <w:t>：</w:t>
            </w:r>
            <w:r>
              <w:rPr>
                <w:rFonts w:ascii="標楷體" w:eastAsia="標楷體" w:hAnsi="標楷體"/>
                <w:bCs/>
                <w:color w:val="000000"/>
                <w:sz w:val="28"/>
                <w:szCs w:val="32"/>
              </w:rPr>
              <w:t>30</w:t>
            </w:r>
          </w:p>
        </w:tc>
        <w:tc>
          <w:tcPr>
            <w:tcW w:w="74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7780" w:rsidRDefault="005F2E36">
            <w:pPr>
              <w:snapToGrid w:val="0"/>
              <w:jc w:val="center"/>
              <w:rPr>
                <w:rFonts w:eastAsia="標楷體"/>
                <w:bCs/>
                <w:sz w:val="28"/>
                <w:szCs w:val="32"/>
              </w:rPr>
            </w:pPr>
            <w:r>
              <w:rPr>
                <w:rFonts w:eastAsia="標楷體"/>
                <w:bCs/>
                <w:sz w:val="28"/>
                <w:szCs w:val="32"/>
              </w:rPr>
              <w:t>賦</w:t>
            </w:r>
            <w:r>
              <w:rPr>
                <w:rFonts w:eastAsia="標楷體"/>
                <w:bCs/>
                <w:sz w:val="28"/>
                <w:szCs w:val="32"/>
              </w:rPr>
              <w:t xml:space="preserve">   </w:t>
            </w:r>
            <w:r>
              <w:rPr>
                <w:rFonts w:eastAsia="標楷體"/>
                <w:bCs/>
                <w:sz w:val="28"/>
                <w:szCs w:val="32"/>
              </w:rPr>
              <w:t>歸</w:t>
            </w:r>
          </w:p>
        </w:tc>
      </w:tr>
    </w:tbl>
    <w:p w:rsidR="00787780" w:rsidRDefault="005F2E36">
      <w:pPr>
        <w:pStyle w:val="a4"/>
        <w:snapToGrid w:val="0"/>
        <w:spacing w:before="180" w:after="180"/>
        <w:jc w:val="both"/>
      </w:pPr>
      <w:r>
        <w:rPr>
          <w:b/>
          <w:color w:val="000000"/>
          <w:kern w:val="0"/>
          <w:sz w:val="28"/>
          <w:szCs w:val="28"/>
        </w:rPr>
        <w:t>柒、</w:t>
      </w:r>
      <w:r>
        <w:rPr>
          <w:b/>
          <w:bCs/>
          <w:color w:val="000000"/>
          <w:sz w:val="28"/>
        </w:rPr>
        <w:t>其他事項</w:t>
      </w:r>
    </w:p>
    <w:p w:rsidR="00787780" w:rsidRDefault="005F2E36">
      <w:pPr>
        <w:pStyle w:val="a4"/>
        <w:numPr>
          <w:ilvl w:val="0"/>
          <w:numId w:val="6"/>
        </w:numPr>
        <w:snapToGrid w:val="0"/>
        <w:ind w:left="709" w:hanging="469"/>
        <w:jc w:val="both"/>
        <w:rPr>
          <w:color w:val="000000"/>
          <w:sz w:val="28"/>
          <w:szCs w:val="28"/>
        </w:rPr>
      </w:pPr>
      <w:r>
        <w:rPr>
          <w:color w:val="000000"/>
          <w:sz w:val="28"/>
          <w:szCs w:val="28"/>
        </w:rPr>
        <w:t>聯絡人：公民與社會學科中心</w:t>
      </w:r>
      <w:r>
        <w:rPr>
          <w:color w:val="000000"/>
          <w:sz w:val="28"/>
          <w:szCs w:val="28"/>
        </w:rPr>
        <w:t xml:space="preserve"> </w:t>
      </w:r>
      <w:r>
        <w:rPr>
          <w:color w:val="000000"/>
          <w:sz w:val="28"/>
          <w:szCs w:val="28"/>
        </w:rPr>
        <w:t>顏小姐，電話：</w:t>
      </w:r>
      <w:r>
        <w:rPr>
          <w:color w:val="000000"/>
          <w:sz w:val="28"/>
          <w:szCs w:val="28"/>
        </w:rPr>
        <w:t>(06)237-1206</w:t>
      </w:r>
      <w:r>
        <w:rPr>
          <w:color w:val="000000"/>
          <w:sz w:val="28"/>
          <w:szCs w:val="28"/>
        </w:rPr>
        <w:t>轉</w:t>
      </w:r>
      <w:r>
        <w:rPr>
          <w:color w:val="000000"/>
          <w:sz w:val="28"/>
          <w:szCs w:val="28"/>
        </w:rPr>
        <w:t>601</w:t>
      </w:r>
      <w:r>
        <w:rPr>
          <w:color w:val="000000"/>
          <w:sz w:val="28"/>
          <w:szCs w:val="28"/>
        </w:rPr>
        <w:t>、</w:t>
      </w:r>
      <w:r>
        <w:rPr>
          <w:color w:val="000000"/>
          <w:sz w:val="28"/>
          <w:szCs w:val="28"/>
        </w:rPr>
        <w:t>602</w:t>
      </w:r>
      <w:r>
        <w:rPr>
          <w:color w:val="000000"/>
          <w:sz w:val="28"/>
          <w:szCs w:val="28"/>
        </w:rPr>
        <w:t>。</w:t>
      </w:r>
    </w:p>
    <w:p w:rsidR="00787780" w:rsidRDefault="005F2E36">
      <w:pPr>
        <w:pStyle w:val="a4"/>
        <w:widowControl/>
        <w:numPr>
          <w:ilvl w:val="0"/>
          <w:numId w:val="6"/>
        </w:numPr>
        <w:snapToGrid w:val="0"/>
        <w:ind w:left="709" w:hanging="469"/>
        <w:jc w:val="both"/>
        <w:rPr>
          <w:color w:val="000000"/>
          <w:sz w:val="28"/>
          <w:szCs w:val="28"/>
        </w:rPr>
      </w:pPr>
      <w:r>
        <w:rPr>
          <w:color w:val="000000"/>
          <w:sz w:val="28"/>
          <w:szCs w:val="28"/>
        </w:rPr>
        <w:t>各場次主辦學科中心不同，請上在職進修網報名場次確認聯絡對象。</w:t>
      </w:r>
    </w:p>
    <w:p w:rsidR="00787780" w:rsidRDefault="005F2E36">
      <w:pPr>
        <w:pStyle w:val="a4"/>
        <w:widowControl/>
        <w:numPr>
          <w:ilvl w:val="0"/>
          <w:numId w:val="6"/>
        </w:numPr>
        <w:snapToGrid w:val="0"/>
        <w:jc w:val="both"/>
        <w:rPr>
          <w:color w:val="000000"/>
          <w:sz w:val="28"/>
          <w:szCs w:val="28"/>
        </w:rPr>
      </w:pPr>
      <w:r>
        <w:rPr>
          <w:color w:val="000000"/>
          <w:sz w:val="28"/>
          <w:szCs w:val="28"/>
        </w:rPr>
        <w:t>交通資訊：</w:t>
      </w:r>
    </w:p>
    <w:p w:rsidR="00787780" w:rsidRDefault="005F2E36">
      <w:pPr>
        <w:spacing w:line="0" w:lineRule="atLeast"/>
        <w:ind w:left="991"/>
      </w:pPr>
      <w:r>
        <w:rPr>
          <w:color w:val="000000"/>
          <w:sz w:val="28"/>
          <w:szCs w:val="28"/>
        </w:rPr>
        <w:t>◎</w:t>
      </w:r>
      <w:r>
        <w:rPr>
          <w:rFonts w:ascii="標楷體" w:eastAsia="標楷體" w:hAnsi="標楷體"/>
          <w:sz w:val="28"/>
        </w:rPr>
        <w:t>SW6</w:t>
      </w:r>
      <w:r>
        <w:rPr>
          <w:rFonts w:ascii="標楷體" w:eastAsia="標楷體" w:hAnsi="標楷體"/>
          <w:sz w:val="28"/>
        </w:rPr>
        <w:t>找場地</w:t>
      </w:r>
      <w:r>
        <w:rPr>
          <w:color w:val="000000"/>
          <w:sz w:val="28"/>
          <w:szCs w:val="28"/>
        </w:rPr>
        <w:t>(</w:t>
      </w:r>
      <w:r>
        <w:rPr>
          <w:rFonts w:ascii="標楷體" w:eastAsia="標楷體" w:hAnsi="標楷體"/>
          <w:sz w:val="28"/>
        </w:rPr>
        <w:t>台北市信義路四段</w:t>
      </w:r>
      <w:r>
        <w:rPr>
          <w:rFonts w:ascii="標楷體" w:eastAsia="標楷體" w:hAnsi="標楷體"/>
          <w:sz w:val="28"/>
        </w:rPr>
        <w:t>279</w:t>
      </w:r>
      <w:r>
        <w:rPr>
          <w:rFonts w:ascii="標楷體" w:eastAsia="標楷體" w:hAnsi="標楷體"/>
          <w:sz w:val="28"/>
        </w:rPr>
        <w:t>號</w:t>
      </w:r>
      <w:r>
        <w:rPr>
          <w:rFonts w:ascii="標楷體" w:eastAsia="標楷體" w:hAnsi="標楷體"/>
          <w:sz w:val="28"/>
        </w:rPr>
        <w:t>6</w:t>
      </w:r>
      <w:r>
        <w:rPr>
          <w:rFonts w:ascii="標楷體" w:eastAsia="標楷體" w:hAnsi="標楷體"/>
          <w:sz w:val="28"/>
        </w:rPr>
        <w:t>樓</w:t>
      </w:r>
      <w:r>
        <w:rPr>
          <w:rFonts w:ascii="標楷體" w:eastAsia="標楷體" w:hAnsi="標楷體"/>
          <w:sz w:val="28"/>
        </w:rPr>
        <w:t>)</w:t>
      </w:r>
    </w:p>
    <w:p w:rsidR="00787780" w:rsidRDefault="005F2E36">
      <w:pPr>
        <w:spacing w:line="0" w:lineRule="atLeast"/>
        <w:ind w:left="991"/>
      </w:pPr>
      <w:r>
        <w:rPr>
          <w:rFonts w:ascii="標楷體" w:eastAsia="標楷體" w:hAnsi="標楷體"/>
          <w:sz w:val="28"/>
        </w:rPr>
        <w:t>捷運：信義安和站五號出口，步行</w:t>
      </w:r>
      <w:r>
        <w:rPr>
          <w:rFonts w:ascii="標楷體" w:eastAsia="標楷體" w:hAnsi="標楷體"/>
          <w:sz w:val="28"/>
        </w:rPr>
        <w:t>120</w:t>
      </w:r>
      <w:r>
        <w:rPr>
          <w:rFonts w:ascii="標楷體" w:eastAsia="標楷體" w:hAnsi="標楷體"/>
          <w:sz w:val="28"/>
        </w:rPr>
        <w:t>公尺約</w:t>
      </w:r>
      <w:r>
        <w:rPr>
          <w:rFonts w:ascii="標楷體" w:eastAsia="標楷體" w:hAnsi="標楷體"/>
          <w:sz w:val="28"/>
        </w:rPr>
        <w:t>2</w:t>
      </w:r>
      <w:r>
        <w:rPr>
          <w:rFonts w:ascii="標楷體" w:eastAsia="標楷體" w:hAnsi="標楷體"/>
          <w:sz w:val="28"/>
        </w:rPr>
        <w:t>分鐘。</w:t>
      </w:r>
    </w:p>
    <w:sectPr w:rsidR="00787780">
      <w:footerReference w:type="default" r:id="rId8"/>
      <w:pgSz w:w="11906" w:h="16838"/>
      <w:pgMar w:top="1134" w:right="1134" w:bottom="1134" w:left="1134" w:header="851" w:footer="624"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E36">
      <w:r>
        <w:separator/>
      </w:r>
    </w:p>
  </w:endnote>
  <w:endnote w:type="continuationSeparator" w:id="0">
    <w:p w:rsidR="00000000" w:rsidRDefault="005F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6C" w:rsidRDefault="005F2E36">
    <w:pPr>
      <w:pStyle w:val="a8"/>
      <w:jc w:val="center"/>
    </w:pPr>
    <w:r>
      <w:rPr>
        <w:rStyle w:val="aa"/>
      </w:rPr>
      <w:t>-</w:t>
    </w: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r>
      <w:rPr>
        <w:rStyle w:val="a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E36">
      <w:r>
        <w:rPr>
          <w:color w:val="000000"/>
        </w:rPr>
        <w:separator/>
      </w:r>
    </w:p>
  </w:footnote>
  <w:footnote w:type="continuationSeparator" w:id="0">
    <w:p w:rsidR="00000000" w:rsidRDefault="005F2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50FE"/>
    <w:multiLevelType w:val="multilevel"/>
    <w:tmpl w:val="B0A07318"/>
    <w:lvl w:ilvl="0">
      <w:start w:val="1"/>
      <w:numFmt w:val="taiwaneseCountingThousand"/>
      <w:lvlText w:val="%1、"/>
      <w:lvlJc w:val="left"/>
      <w:pPr>
        <w:ind w:left="960" w:hanging="720"/>
      </w:pPr>
      <w:rPr>
        <w:color w:val="auto"/>
        <w:lang w:val="en-US"/>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nsid w:val="368B2887"/>
    <w:multiLevelType w:val="multilevel"/>
    <w:tmpl w:val="FC18A918"/>
    <w:lvl w:ilvl="0">
      <w:start w:val="1"/>
      <w:numFmt w:val="taiwaneseCountingThousand"/>
      <w:lvlText w:val="%1、"/>
      <w:lvlJc w:val="left"/>
      <w:pPr>
        <w:ind w:left="960" w:hanging="720"/>
      </w:pPr>
      <w:rPr>
        <w:color w:val="auto"/>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4484133"/>
    <w:multiLevelType w:val="multilevel"/>
    <w:tmpl w:val="E57675F2"/>
    <w:lvl w:ilvl="0">
      <w:start w:val="1"/>
      <w:numFmt w:val="taiwaneseCountingThousand"/>
      <w:lvlText w:val="%1、"/>
      <w:lvlJc w:val="left"/>
      <w:pPr>
        <w:ind w:left="1008" w:hanging="72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3">
    <w:nsid w:val="45005814"/>
    <w:multiLevelType w:val="multilevel"/>
    <w:tmpl w:val="7FB60860"/>
    <w:lvl w:ilvl="0">
      <w:start w:val="1"/>
      <w:numFmt w:val="taiwaneseCountingThousand"/>
      <w:lvlText w:val="%1、"/>
      <w:lvlJc w:val="left"/>
      <w:pPr>
        <w:ind w:left="996" w:hanging="720"/>
      </w:pPr>
      <w:rPr>
        <w:lang w:val="en-US"/>
      </w:r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4">
    <w:nsid w:val="517E1286"/>
    <w:multiLevelType w:val="multilevel"/>
    <w:tmpl w:val="9D764606"/>
    <w:lvl w:ilvl="0">
      <w:start w:val="1"/>
      <w:numFmt w:val="taiwaneseCountingThousand"/>
      <w:lvlText w:val="%1、"/>
      <w:lvlJc w:val="left"/>
      <w:pPr>
        <w:ind w:left="7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2DA3DC0"/>
    <w:multiLevelType w:val="multilevel"/>
    <w:tmpl w:val="5FCC86FE"/>
    <w:styleLink w:val="LFO11"/>
    <w:lvl w:ilvl="0">
      <w:start w:val="1"/>
      <w:numFmt w:val="taiwaneseCountingThousand"/>
      <w:pStyle w:val="a"/>
      <w:lvlText w:val="%1、"/>
      <w:lvlJc w:val="left"/>
      <w:pPr>
        <w:ind w:left="953" w:hanging="635"/>
      </w:pPr>
      <w:rPr>
        <w:rFonts w:cs="Times New Roman"/>
      </w:rPr>
    </w:lvl>
    <w:lvl w:ilvl="1">
      <w:start w:val="1"/>
      <w:numFmt w:val="taiwaneseCountingThousand"/>
      <w:lvlText w:val="(%2)"/>
      <w:lvlJc w:val="left"/>
      <w:pPr>
        <w:ind w:left="1191" w:hanging="555"/>
      </w:pPr>
      <w:rPr>
        <w:rFonts w:cs="Times New Roman"/>
      </w:rPr>
    </w:lvl>
    <w:lvl w:ilvl="2">
      <w:start w:val="1"/>
      <w:numFmt w:val="decimalFullWidth"/>
      <w:lvlText w:val="%3、"/>
      <w:lvlJc w:val="left"/>
      <w:pPr>
        <w:ind w:left="1899" w:hanging="628"/>
      </w:pPr>
      <w:rPr>
        <w:rFonts w:cs="Times New Roman"/>
      </w:rPr>
    </w:lvl>
    <w:lvl w:ilvl="3">
      <w:start w:val="1"/>
      <w:numFmt w:val="decimalFullWidth"/>
      <w:lvlText w:val="(%4)"/>
      <w:lvlJc w:val="left"/>
      <w:pPr>
        <w:ind w:left="2126" w:hanging="538"/>
      </w:pPr>
      <w:rPr>
        <w:rFonts w:cs="Times New Roman"/>
      </w:rPr>
    </w:lvl>
    <w:lvl w:ilvl="4">
      <w:start w:val="1"/>
      <w:numFmt w:val="decimal"/>
      <w:lvlText w:val="%5."/>
      <w:lvlJc w:val="left"/>
      <w:pPr>
        <w:ind w:left="2552" w:hanging="850"/>
      </w:pPr>
      <w:rPr>
        <w:rFonts w:cs="Times New Roman"/>
      </w:rPr>
    </w:lvl>
    <w:lvl w:ilvl="5">
      <w:start w:val="1"/>
      <w:numFmt w:val="decimal"/>
      <w:lvlText w:val="%6)"/>
      <w:lvlJc w:val="left"/>
      <w:pPr>
        <w:ind w:left="3261" w:hanging="1134"/>
      </w:pPr>
      <w:rPr>
        <w:rFonts w:cs="Times New Roman"/>
      </w:rPr>
    </w:lvl>
    <w:lvl w:ilvl="6">
      <w:start w:val="1"/>
      <w:numFmt w:val="decimal"/>
      <w:lvlText w:val="(%7)"/>
      <w:lvlJc w:val="left"/>
      <w:pPr>
        <w:ind w:left="3828" w:hanging="1276"/>
      </w:pPr>
      <w:rPr>
        <w:rFonts w:cs="Times New Roman"/>
      </w:rPr>
    </w:lvl>
    <w:lvl w:ilvl="7">
      <w:start w:val="1"/>
      <w:numFmt w:val="lowerLetter"/>
      <w:lvlText w:val="%8."/>
      <w:lvlJc w:val="left"/>
      <w:pPr>
        <w:ind w:left="4395" w:hanging="1418"/>
      </w:pPr>
      <w:rPr>
        <w:rFonts w:cs="Times New Roman"/>
      </w:rPr>
    </w:lvl>
    <w:lvl w:ilvl="8">
      <w:start w:val="1"/>
      <w:numFmt w:val="lowerLetter"/>
      <w:lvlText w:val="%9)"/>
      <w:lvlJc w:val="left"/>
      <w:pPr>
        <w:ind w:left="5103" w:hanging="170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87780"/>
    <w:rsid w:val="005F2E36"/>
    <w:rsid w:val="00787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eastAsia="標楷體"/>
      <w:sz w:val="32"/>
      <w:szCs w:val="32"/>
    </w:rPr>
  </w:style>
  <w:style w:type="character" w:customStyle="1" w:styleId="a5">
    <w:name w:val="本文 字元"/>
    <w:rPr>
      <w:rFonts w:eastAsia="標楷體"/>
      <w:kern w:val="3"/>
      <w:sz w:val="32"/>
      <w:szCs w:val="32"/>
      <w:lang w:val="en-US" w:eastAsia="zh-TW" w:bidi="ar-SA"/>
    </w:rPr>
  </w:style>
  <w:style w:type="character" w:customStyle="1" w:styleId="apple-style-span">
    <w:name w:val="apple-style-span"/>
    <w:basedOn w:val="a1"/>
  </w:style>
  <w:style w:type="character" w:customStyle="1" w:styleId="2">
    <w:name w:val="字元 字元2"/>
    <w:rPr>
      <w:rFonts w:ascii="Times New Roman" w:eastAsia="標楷體" w:hAnsi="Times New Roman" w:cs="Times New Roman"/>
      <w:sz w:val="32"/>
      <w:szCs w:val="32"/>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rPr>
      <w:rFonts w:eastAsia="新細明體"/>
      <w:kern w:val="3"/>
      <w:lang w:val="en-US" w:eastAsia="zh-TW" w:bidi="ar-SA"/>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rPr>
      <w:rFonts w:eastAsia="新細明體"/>
      <w:kern w:val="3"/>
      <w:lang w:val="en-US" w:eastAsia="zh-TW" w:bidi="ar-SA"/>
    </w:rPr>
  </w:style>
  <w:style w:type="paragraph" w:customStyle="1" w:styleId="Default">
    <w:name w:val="Default"/>
    <w:pPr>
      <w:widowControl w:val="0"/>
      <w:suppressAutoHyphens/>
      <w:autoSpaceDE w:val="0"/>
    </w:pPr>
    <w:rPr>
      <w:color w:val="000000"/>
      <w:sz w:val="24"/>
      <w:szCs w:val="24"/>
    </w:rPr>
  </w:style>
  <w:style w:type="character" w:styleId="aa">
    <w:name w:val="page number"/>
    <w:basedOn w:val="a1"/>
  </w:style>
  <w:style w:type="paragraph" w:styleId="ab">
    <w:name w:val="Salutation"/>
    <w:basedOn w:val="a0"/>
    <w:next w:val="a0"/>
    <w:rPr>
      <w:szCs w:val="20"/>
    </w:rPr>
  </w:style>
  <w:style w:type="paragraph" w:styleId="ac">
    <w:name w:val="Closing"/>
    <w:basedOn w:val="a0"/>
    <w:pPr>
      <w:ind w:left="100"/>
    </w:pPr>
    <w:rPr>
      <w:rFonts w:ascii="標楷體" w:eastAsia="標楷體" w:hAnsi="標楷體"/>
    </w:rPr>
  </w:style>
  <w:style w:type="character" w:customStyle="1" w:styleId="ad">
    <w:name w:val="結語 字元"/>
    <w:rPr>
      <w:rFonts w:ascii="標楷體" w:eastAsia="標楷體" w:hAnsi="標楷體"/>
      <w:kern w:val="3"/>
      <w:sz w:val="24"/>
      <w:szCs w:val="24"/>
    </w:rPr>
  </w:style>
  <w:style w:type="character" w:styleId="ae">
    <w:name w:val="Hyperlink"/>
    <w:rPr>
      <w:color w:val="0000FF"/>
      <w:u w:val="single"/>
    </w:rPr>
  </w:style>
  <w:style w:type="paragraph" w:styleId="af">
    <w:name w:val="Plain Text"/>
    <w:basedOn w:val="a0"/>
    <w:rPr>
      <w:rFonts w:ascii="細明體" w:eastAsia="細明體" w:hAnsi="細明體"/>
      <w:szCs w:val="20"/>
    </w:rPr>
  </w:style>
  <w:style w:type="paragraph" w:styleId="20">
    <w:name w:val="Body Text 2"/>
    <w:basedOn w:val="a0"/>
    <w:pPr>
      <w:spacing w:after="120" w:line="480" w:lineRule="auto"/>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customStyle="1" w:styleId="21">
    <w:name w:val="本文 2 字元"/>
    <w:rPr>
      <w:kern w:val="3"/>
      <w:sz w:val="24"/>
      <w:szCs w:val="24"/>
    </w:rPr>
  </w:style>
  <w:style w:type="paragraph" w:customStyle="1" w:styleId="a">
    <w:name w:val="主旨說明"/>
    <w:basedOn w:val="a0"/>
    <w:pPr>
      <w:numPr>
        <w:numId w:val="1"/>
      </w:numPr>
      <w:spacing w:line="500" w:lineRule="exact"/>
    </w:pPr>
    <w:rPr>
      <w:rFonts w:eastAsia="標楷體"/>
      <w:sz w:val="32"/>
      <w:szCs w:val="32"/>
    </w:rPr>
  </w:style>
  <w:style w:type="character" w:styleId="af2">
    <w:name w:val="annotation reference"/>
    <w:rPr>
      <w:sz w:val="18"/>
      <w:szCs w:val="18"/>
    </w:rPr>
  </w:style>
  <w:style w:type="paragraph" w:styleId="af3">
    <w:name w:val="annotation text"/>
    <w:basedOn w:val="a0"/>
  </w:style>
  <w:style w:type="character" w:customStyle="1" w:styleId="af4">
    <w:name w:val="註解文字 字元"/>
    <w:rPr>
      <w:kern w:val="3"/>
      <w:sz w:val="24"/>
      <w:szCs w:val="24"/>
    </w:rPr>
  </w:style>
  <w:style w:type="paragraph" w:styleId="af5">
    <w:name w:val="annotation subject"/>
    <w:basedOn w:val="af3"/>
    <w:next w:val="af3"/>
    <w:rPr>
      <w:b/>
      <w:bCs/>
    </w:rPr>
  </w:style>
  <w:style w:type="character" w:customStyle="1" w:styleId="af6">
    <w:name w:val="註解主旨 字元"/>
    <w:rPr>
      <w:b/>
      <w:bCs/>
      <w:kern w:val="3"/>
      <w:sz w:val="24"/>
      <w:szCs w:val="24"/>
    </w:rPr>
  </w:style>
  <w:style w:type="paragraph" w:styleId="Web">
    <w:name w:val="Normal (Web)"/>
    <w:basedOn w:val="a0"/>
    <w:pPr>
      <w:widowControl/>
      <w:spacing w:before="100" w:after="100"/>
    </w:pPr>
    <w:rPr>
      <w:rFonts w:ascii="新細明體" w:hAnsi="新細明體" w:cs="新細明體"/>
      <w:kern w:val="0"/>
    </w:rPr>
  </w:style>
  <w:style w:type="character" w:styleId="af7">
    <w:name w:val="Strong"/>
    <w:rPr>
      <w:b/>
      <w:bCs/>
    </w:rPr>
  </w:style>
  <w:style w:type="character" w:customStyle="1" w:styleId="apple-converted-space">
    <w:name w:val="apple-converted-space"/>
    <w:basedOn w:val="a1"/>
  </w:style>
  <w:style w:type="character" w:customStyle="1" w:styleId="af8">
    <w:name w:val="字元 字元 字元 字元 字元"/>
    <w:rPr>
      <w:rFonts w:eastAsia="標楷體"/>
      <w:kern w:val="3"/>
      <w:sz w:val="32"/>
      <w:szCs w:val="32"/>
      <w:lang w:val="en-US" w:eastAsia="zh-TW" w:bidi="ar-SA"/>
    </w:rPr>
  </w:style>
  <w:style w:type="paragraph" w:customStyle="1" w:styleId="-11">
    <w:name w:val="彩色清單 - 輔色 11"/>
    <w:basedOn w:val="a0"/>
    <w:pPr>
      <w:ind w:left="480"/>
    </w:pPr>
    <w:rPr>
      <w:rFonts w:ascii="Calibri" w:hAnsi="Calibri"/>
      <w:szCs w:val="2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rPr>
      <w:rFonts w:ascii="Courier New" w:hAnsi="Courier New" w:cs="Courier New"/>
    </w:rPr>
  </w:style>
  <w:style w:type="character" w:customStyle="1" w:styleId="UnresolvedMention">
    <w:name w:val="Unresolved Mention"/>
    <w:basedOn w:val="a1"/>
    <w:rPr>
      <w:color w:val="605E5C"/>
      <w:shd w:val="clear" w:color="auto" w:fill="E1DFDD"/>
    </w:rPr>
  </w:style>
  <w:style w:type="numbering" w:customStyle="1" w:styleId="LFO11">
    <w:name w:val="LFO1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kern w:val="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eastAsia="標楷體"/>
      <w:sz w:val="32"/>
      <w:szCs w:val="32"/>
    </w:rPr>
  </w:style>
  <w:style w:type="character" w:customStyle="1" w:styleId="a5">
    <w:name w:val="本文 字元"/>
    <w:rPr>
      <w:rFonts w:eastAsia="標楷體"/>
      <w:kern w:val="3"/>
      <w:sz w:val="32"/>
      <w:szCs w:val="32"/>
      <w:lang w:val="en-US" w:eastAsia="zh-TW" w:bidi="ar-SA"/>
    </w:rPr>
  </w:style>
  <w:style w:type="character" w:customStyle="1" w:styleId="apple-style-span">
    <w:name w:val="apple-style-span"/>
    <w:basedOn w:val="a1"/>
  </w:style>
  <w:style w:type="character" w:customStyle="1" w:styleId="2">
    <w:name w:val="字元 字元2"/>
    <w:rPr>
      <w:rFonts w:ascii="Times New Roman" w:eastAsia="標楷體" w:hAnsi="Times New Roman" w:cs="Times New Roman"/>
      <w:sz w:val="32"/>
      <w:szCs w:val="32"/>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rPr>
      <w:rFonts w:eastAsia="新細明體"/>
      <w:kern w:val="3"/>
      <w:lang w:val="en-US" w:eastAsia="zh-TW" w:bidi="ar-SA"/>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rPr>
      <w:rFonts w:eastAsia="新細明體"/>
      <w:kern w:val="3"/>
      <w:lang w:val="en-US" w:eastAsia="zh-TW" w:bidi="ar-SA"/>
    </w:rPr>
  </w:style>
  <w:style w:type="paragraph" w:customStyle="1" w:styleId="Default">
    <w:name w:val="Default"/>
    <w:pPr>
      <w:widowControl w:val="0"/>
      <w:suppressAutoHyphens/>
      <w:autoSpaceDE w:val="0"/>
    </w:pPr>
    <w:rPr>
      <w:color w:val="000000"/>
      <w:sz w:val="24"/>
      <w:szCs w:val="24"/>
    </w:rPr>
  </w:style>
  <w:style w:type="character" w:styleId="aa">
    <w:name w:val="page number"/>
    <w:basedOn w:val="a1"/>
  </w:style>
  <w:style w:type="paragraph" w:styleId="ab">
    <w:name w:val="Salutation"/>
    <w:basedOn w:val="a0"/>
    <w:next w:val="a0"/>
    <w:rPr>
      <w:szCs w:val="20"/>
    </w:rPr>
  </w:style>
  <w:style w:type="paragraph" w:styleId="ac">
    <w:name w:val="Closing"/>
    <w:basedOn w:val="a0"/>
    <w:pPr>
      <w:ind w:left="100"/>
    </w:pPr>
    <w:rPr>
      <w:rFonts w:ascii="標楷體" w:eastAsia="標楷體" w:hAnsi="標楷體"/>
    </w:rPr>
  </w:style>
  <w:style w:type="character" w:customStyle="1" w:styleId="ad">
    <w:name w:val="結語 字元"/>
    <w:rPr>
      <w:rFonts w:ascii="標楷體" w:eastAsia="標楷體" w:hAnsi="標楷體"/>
      <w:kern w:val="3"/>
      <w:sz w:val="24"/>
      <w:szCs w:val="24"/>
    </w:rPr>
  </w:style>
  <w:style w:type="character" w:styleId="ae">
    <w:name w:val="Hyperlink"/>
    <w:rPr>
      <w:color w:val="0000FF"/>
      <w:u w:val="single"/>
    </w:rPr>
  </w:style>
  <w:style w:type="paragraph" w:styleId="af">
    <w:name w:val="Plain Text"/>
    <w:basedOn w:val="a0"/>
    <w:rPr>
      <w:rFonts w:ascii="細明體" w:eastAsia="細明體" w:hAnsi="細明體"/>
      <w:szCs w:val="20"/>
    </w:rPr>
  </w:style>
  <w:style w:type="paragraph" w:styleId="20">
    <w:name w:val="Body Text 2"/>
    <w:basedOn w:val="a0"/>
    <w:pPr>
      <w:spacing w:after="120" w:line="480" w:lineRule="auto"/>
    </w:pPr>
  </w:style>
  <w:style w:type="paragraph" w:styleId="af0">
    <w:name w:val="Balloon Text"/>
    <w:basedOn w:val="a0"/>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customStyle="1" w:styleId="21">
    <w:name w:val="本文 2 字元"/>
    <w:rPr>
      <w:kern w:val="3"/>
      <w:sz w:val="24"/>
      <w:szCs w:val="24"/>
    </w:rPr>
  </w:style>
  <w:style w:type="paragraph" w:customStyle="1" w:styleId="a">
    <w:name w:val="主旨說明"/>
    <w:basedOn w:val="a0"/>
    <w:pPr>
      <w:numPr>
        <w:numId w:val="1"/>
      </w:numPr>
      <w:spacing w:line="500" w:lineRule="exact"/>
    </w:pPr>
    <w:rPr>
      <w:rFonts w:eastAsia="標楷體"/>
      <w:sz w:val="32"/>
      <w:szCs w:val="32"/>
    </w:rPr>
  </w:style>
  <w:style w:type="character" w:styleId="af2">
    <w:name w:val="annotation reference"/>
    <w:rPr>
      <w:sz w:val="18"/>
      <w:szCs w:val="18"/>
    </w:rPr>
  </w:style>
  <w:style w:type="paragraph" w:styleId="af3">
    <w:name w:val="annotation text"/>
    <w:basedOn w:val="a0"/>
  </w:style>
  <w:style w:type="character" w:customStyle="1" w:styleId="af4">
    <w:name w:val="註解文字 字元"/>
    <w:rPr>
      <w:kern w:val="3"/>
      <w:sz w:val="24"/>
      <w:szCs w:val="24"/>
    </w:rPr>
  </w:style>
  <w:style w:type="paragraph" w:styleId="af5">
    <w:name w:val="annotation subject"/>
    <w:basedOn w:val="af3"/>
    <w:next w:val="af3"/>
    <w:rPr>
      <w:b/>
      <w:bCs/>
    </w:rPr>
  </w:style>
  <w:style w:type="character" w:customStyle="1" w:styleId="af6">
    <w:name w:val="註解主旨 字元"/>
    <w:rPr>
      <w:b/>
      <w:bCs/>
      <w:kern w:val="3"/>
      <w:sz w:val="24"/>
      <w:szCs w:val="24"/>
    </w:rPr>
  </w:style>
  <w:style w:type="paragraph" w:styleId="Web">
    <w:name w:val="Normal (Web)"/>
    <w:basedOn w:val="a0"/>
    <w:pPr>
      <w:widowControl/>
      <w:spacing w:before="100" w:after="100"/>
    </w:pPr>
    <w:rPr>
      <w:rFonts w:ascii="新細明體" w:hAnsi="新細明體" w:cs="新細明體"/>
      <w:kern w:val="0"/>
    </w:rPr>
  </w:style>
  <w:style w:type="character" w:styleId="af7">
    <w:name w:val="Strong"/>
    <w:rPr>
      <w:b/>
      <w:bCs/>
    </w:rPr>
  </w:style>
  <w:style w:type="character" w:customStyle="1" w:styleId="apple-converted-space">
    <w:name w:val="apple-converted-space"/>
    <w:basedOn w:val="a1"/>
  </w:style>
  <w:style w:type="character" w:customStyle="1" w:styleId="af8">
    <w:name w:val="字元 字元 字元 字元 字元"/>
    <w:rPr>
      <w:rFonts w:eastAsia="標楷體"/>
      <w:kern w:val="3"/>
      <w:sz w:val="32"/>
      <w:szCs w:val="32"/>
      <w:lang w:val="en-US" w:eastAsia="zh-TW" w:bidi="ar-SA"/>
    </w:rPr>
  </w:style>
  <w:style w:type="paragraph" w:customStyle="1" w:styleId="-11">
    <w:name w:val="彩色清單 - 輔色 11"/>
    <w:basedOn w:val="a0"/>
    <w:pPr>
      <w:ind w:left="480"/>
    </w:pPr>
    <w:rPr>
      <w:rFonts w:ascii="Calibri" w:hAnsi="Calibri"/>
      <w:szCs w:val="22"/>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HTML 預設格式 字元"/>
    <w:rPr>
      <w:rFonts w:ascii="Courier New" w:hAnsi="Courier New" w:cs="Courier New"/>
    </w:rPr>
  </w:style>
  <w:style w:type="character" w:customStyle="1" w:styleId="UnresolvedMention">
    <w:name w:val="Unresolved Mention"/>
    <w:basedOn w:val="a1"/>
    <w:rPr>
      <w:color w:val="605E5C"/>
      <w:shd w:val="clear" w:color="auto" w:fill="E1DFDD"/>
    </w:rPr>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普通高級中學課程數學學科中心學校</dc:title>
  <dc:creator>kk</dc:creator>
  <cp:lastModifiedBy>user</cp:lastModifiedBy>
  <cp:revision>2</cp:revision>
  <cp:lastPrinted>2017-09-22T02:56:00Z</cp:lastPrinted>
  <dcterms:created xsi:type="dcterms:W3CDTF">2020-12-17T09:58:00Z</dcterms:created>
  <dcterms:modified xsi:type="dcterms:W3CDTF">2020-12-17T09:58:00Z</dcterms:modified>
</cp:coreProperties>
</file>